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宋体" w:hAnsi="宋体" w:eastAsia="方正黑体简体"/>
          <w:spacing w:val="10"/>
          <w:sz w:val="32"/>
        </w:rPr>
      </w:pPr>
      <w:r>
        <w:rPr>
          <w:rFonts w:hint="eastAsia" w:ascii="宋体" w:hAnsi="宋体" w:eastAsia="方正黑体简体"/>
          <w:spacing w:val="10"/>
          <w:sz w:val="32"/>
        </w:rPr>
        <w:t>附件1</w:t>
      </w:r>
    </w:p>
    <w:p>
      <w:pPr>
        <w:spacing w:line="590" w:lineRule="exact"/>
        <w:ind w:firstLine="680" w:firstLineChars="200"/>
        <w:rPr>
          <w:rFonts w:ascii="宋体" w:hAnsi="宋体" w:eastAsia="方正仿宋简体"/>
          <w:spacing w:val="10"/>
          <w:sz w:val="32"/>
        </w:rPr>
      </w:pPr>
    </w:p>
    <w:p>
      <w:pPr>
        <w:spacing w:line="590" w:lineRule="exact"/>
        <w:jc w:val="center"/>
        <w:rPr>
          <w:rFonts w:hint="eastAsia" w:ascii="宋体" w:hAnsi="宋体" w:eastAsia="方正小标宋简体"/>
          <w:spacing w:val="10"/>
          <w:sz w:val="44"/>
          <w:szCs w:val="44"/>
        </w:rPr>
      </w:pPr>
      <w:r>
        <w:rPr>
          <w:rFonts w:hint="eastAsia" w:ascii="宋体" w:hAnsi="宋体" w:eastAsia="方正小标宋简体"/>
          <w:spacing w:val="10"/>
          <w:sz w:val="44"/>
          <w:szCs w:val="44"/>
        </w:rPr>
        <w:t xml:space="preserve">  </w:t>
      </w:r>
      <w:bookmarkStart w:id="0" w:name="_GoBack"/>
      <w:r>
        <w:rPr>
          <w:rFonts w:hint="eastAsia" w:ascii="宋体" w:hAnsi="宋体" w:eastAsia="方正小标宋简体"/>
          <w:spacing w:val="10"/>
          <w:sz w:val="44"/>
          <w:szCs w:val="44"/>
        </w:rPr>
        <w:t>泉州市贯彻落实“提高效率、提升效能、</w:t>
      </w:r>
    </w:p>
    <w:p>
      <w:pPr>
        <w:spacing w:line="590" w:lineRule="exact"/>
        <w:jc w:val="center"/>
        <w:rPr>
          <w:rFonts w:hint="eastAsia" w:ascii="宋体" w:hAnsi="宋体" w:eastAsia="方正小标宋简体"/>
          <w:spacing w:val="10"/>
          <w:sz w:val="44"/>
          <w:szCs w:val="44"/>
        </w:rPr>
      </w:pPr>
      <w:r>
        <w:rPr>
          <w:rFonts w:hint="eastAsia" w:ascii="宋体" w:hAnsi="宋体" w:eastAsia="方正小标宋简体"/>
          <w:spacing w:val="10"/>
          <w:sz w:val="44"/>
          <w:szCs w:val="44"/>
        </w:rPr>
        <w:t>提增效益”优化营商环境活动项目清单</w:t>
      </w:r>
    </w:p>
    <w:bookmarkEnd w:id="0"/>
    <w:p>
      <w:pPr>
        <w:spacing w:line="590" w:lineRule="exact"/>
        <w:ind w:firstLine="680" w:firstLineChars="200"/>
        <w:rPr>
          <w:rFonts w:ascii="宋体" w:hAnsi="宋体" w:eastAsia="方正仿宋简体"/>
          <w:spacing w:val="10"/>
          <w:sz w:val="32"/>
        </w:rPr>
      </w:pPr>
    </w:p>
    <w:p>
      <w:pPr>
        <w:spacing w:line="590" w:lineRule="exact"/>
        <w:ind w:firstLine="680" w:firstLineChars="200"/>
        <w:rPr>
          <w:rFonts w:hint="eastAsia" w:ascii="宋体" w:hAnsi="宋体" w:eastAsia="方正黑体简体"/>
          <w:spacing w:val="10"/>
          <w:sz w:val="32"/>
        </w:rPr>
      </w:pPr>
      <w:r>
        <w:rPr>
          <w:rFonts w:hint="eastAsia" w:ascii="宋体" w:hAnsi="宋体" w:eastAsia="方正黑体简体"/>
          <w:spacing w:val="10"/>
          <w:sz w:val="32"/>
        </w:rPr>
        <w:t>一、综合性活动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1.“县（市、区）一把手谈营商环境”访谈活动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责任单位：各县（市、区），泉州开发区、泉州台商投资区〔含各县（市、区）党委和人民政府，泉州开发区、泉州台商投资区党工委和管委会，下同〕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2.“局长走流程”“局长走基层”活动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责任单位：市直各单位，各县（市、区），泉州开发区、泉州台商投资区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3.“局长—会长（行业协会）话营商”活动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责任单位：市直各单位，各县（市、区），泉州开发区、泉州台商投资区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4.“营商环境进园区（企业）”活动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责任单位：市直各单位，各县（市、区），泉州开发区、泉州台商投资区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5.就业“暖心稳岗”专项行动</w:t>
      </w:r>
    </w:p>
    <w:p>
      <w:pPr>
        <w:spacing w:line="590" w:lineRule="exact"/>
        <w:ind w:firstLine="640" w:firstLineChars="200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责任单位：各县（市、区），泉州开发区、泉州台商投资区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6.“百千万”融资促进活动</w:t>
      </w:r>
    </w:p>
    <w:p>
      <w:pPr>
        <w:spacing w:line="590" w:lineRule="exact"/>
        <w:ind w:firstLine="640" w:firstLineChars="200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责任单位：各县（市、区），泉州开发区、泉州台商投资区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7.复工复产“攻前期、快审批、促落地”服务活动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责任单位：市直有关单位，各县（市、区），泉州开发区、泉州台商投资区</w:t>
      </w:r>
    </w:p>
    <w:p>
      <w:pPr>
        <w:spacing w:line="590" w:lineRule="exact"/>
        <w:ind w:firstLine="680" w:firstLineChars="200"/>
        <w:rPr>
          <w:rFonts w:hint="eastAsia" w:ascii="宋体" w:hAnsi="宋体" w:eastAsia="方正黑体简体"/>
          <w:spacing w:val="10"/>
          <w:sz w:val="32"/>
        </w:rPr>
      </w:pPr>
      <w:r>
        <w:rPr>
          <w:rFonts w:hint="eastAsia" w:ascii="宋体" w:hAnsi="宋体" w:eastAsia="方正黑体简体"/>
          <w:spacing w:val="10"/>
          <w:sz w:val="32"/>
        </w:rPr>
        <w:t>二、专项活动</w:t>
      </w:r>
    </w:p>
    <w:p>
      <w:pPr>
        <w:spacing w:line="590" w:lineRule="exact"/>
        <w:ind w:firstLine="680" w:firstLineChars="200"/>
        <w:rPr>
          <w:rFonts w:hint="eastAsia" w:ascii="宋体" w:hAnsi="宋体" w:eastAsia="方正楷体简体"/>
          <w:spacing w:val="10"/>
          <w:sz w:val="32"/>
        </w:rPr>
      </w:pPr>
      <w:r>
        <w:rPr>
          <w:rFonts w:hint="eastAsia" w:ascii="宋体" w:hAnsi="宋体" w:eastAsia="方正楷体简体"/>
          <w:spacing w:val="10"/>
          <w:sz w:val="32"/>
        </w:rPr>
        <w:t>（一）“营商服务体验官”活动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8.“泉电e享”服务体验专项活动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牵头单位：国网泉州供电公司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9.“智慧用水”服务体验专项活动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牵头单位：市自来水公司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责任单位：市城管局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10.“新组合式税费支持政策落实”体验专项活动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牵头单位：市税务局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11.水、电、气、广电“一站式”通办专项推广活动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牵头单位：市行政服务中心管委会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责任单位：市自来水公司、国网泉州供电公司、市燃气公司、泉州广电网络公司，市数字办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12.不动产登记“一证一码”便民服务专项推广活动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牵头单位：市资源规划局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13.“招标不见面、CA掌上证书免费领”专项推广活动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牵头单位：市发改委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责任单位：市公共资源交易中心及分中心</w:t>
      </w:r>
    </w:p>
    <w:p>
      <w:pPr>
        <w:spacing w:line="590" w:lineRule="exact"/>
        <w:ind w:firstLine="680" w:firstLineChars="200"/>
        <w:rPr>
          <w:rFonts w:hint="eastAsia" w:ascii="宋体" w:hAnsi="宋体" w:eastAsia="方正楷体简体"/>
          <w:spacing w:val="10"/>
          <w:sz w:val="32"/>
        </w:rPr>
      </w:pPr>
      <w:r>
        <w:rPr>
          <w:rFonts w:hint="eastAsia" w:ascii="宋体" w:hAnsi="宋体" w:eastAsia="方正楷体简体"/>
          <w:spacing w:val="10"/>
          <w:sz w:val="32"/>
        </w:rPr>
        <w:t>（二）“提升城市营商力”活动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14.全国社会信用体系建设示范城市创建专项行动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牵头单位：市发改委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责任单位：市社会信用体系建设成员单位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15.全国金融服务乡村振兴创新示范区创建专项行动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牵头单位：泉州银保监分局，市金融监管局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责任单位：市发改委、财政局、农业农村局（市委乡村振兴办）、国资委、海洋渔业局、数字办，人民银行泉州市中心支行，市金控集团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16.“建设新型公共文化空间”专项行动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牵头单位：市文旅局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17.“碧水清源”水质提升专项行动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牵头单位：市生态环境局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18.“畅通乡村振兴动脉”专项行动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牵头单位：市交通运输局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责任单位：市财政局</w:t>
      </w:r>
    </w:p>
    <w:p>
      <w:pPr>
        <w:spacing w:line="590" w:lineRule="exact"/>
        <w:ind w:firstLine="680" w:firstLineChars="200"/>
        <w:rPr>
          <w:rFonts w:hint="eastAsia" w:ascii="宋体" w:hAnsi="宋体" w:eastAsia="方正楷体简体"/>
          <w:spacing w:val="10"/>
          <w:sz w:val="32"/>
        </w:rPr>
      </w:pPr>
      <w:r>
        <w:rPr>
          <w:rFonts w:hint="eastAsia" w:ascii="宋体" w:hAnsi="宋体" w:eastAsia="方正楷体简体"/>
          <w:spacing w:val="10"/>
          <w:sz w:val="32"/>
        </w:rPr>
        <w:t>（三）“护企强企助企”活动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19.“知识产权融资入园进企”专项活动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牵头单位：市市场监管局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责任单位：人民银行泉州市中心支行、泉州银保监分局，市金融监管局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20.“口岸通关服务提质提效”专项行动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牵头单位：市发改委、商务局（口岸办）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责任单位：市财政局、交通运输局、市场监管局，湄洲湾港口发展中心、泉州港口发展中心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21.维护新业态劳动者权益保障“3+2”专项行动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牵头单位：市人社局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责任单位：市发改委、交通运输局、应急局、市场监管局、医保局，市中级人民法院，市总工会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22.政府采购领域“清隐去垒”专项行动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牵头单位：市财政局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责任单位：市直各单位，各县（市、区），泉州开发区、泉州台商投资区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23.“市场主体歇业备案制度宣传”专项活动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牵头单位：市市场监管局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责任单位：市人社局、医保局，市住房公积金管理中心，市税务局，人民银行泉州市中心支行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24.中小企业“投资者保护”普法宣传专项活动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牵头单位：市中级人民法院</w:t>
      </w:r>
    </w:p>
    <w:p>
      <w:pPr>
        <w:spacing w:line="590" w:lineRule="exact"/>
        <w:ind w:firstLine="680" w:firstLineChars="200"/>
        <w:rPr>
          <w:rFonts w:hint="eastAsia" w:ascii="宋体" w:hAnsi="宋体" w:eastAsia="方正仿宋简体"/>
          <w:spacing w:val="10"/>
          <w:sz w:val="32"/>
        </w:rPr>
      </w:pPr>
      <w:r>
        <w:rPr>
          <w:rFonts w:hint="eastAsia" w:ascii="宋体" w:hAnsi="宋体" w:eastAsia="方正仿宋简体"/>
          <w:spacing w:val="10"/>
          <w:sz w:val="32"/>
        </w:rPr>
        <w:t>25.涉民企专项执行行动</w:t>
      </w:r>
      <w:r>
        <w:rPr>
          <w:rFonts w:hint="eastAsia" w:ascii="宋体" w:hAnsi="宋体" w:eastAsia="方正仿宋简体"/>
          <w:spacing w:val="10"/>
          <w:sz w:val="32"/>
        </w:rPr>
        <w:tab/>
      </w:r>
    </w:p>
    <w:p>
      <w:pPr>
        <w:spacing w:line="590" w:lineRule="exact"/>
        <w:ind w:firstLine="680" w:firstLineChars="200"/>
        <w:rPr>
          <w:rFonts w:ascii="宋体" w:hAnsi="宋体" w:eastAsia="方正仿宋简体"/>
          <w:spacing w:val="10"/>
          <w:sz w:val="32"/>
        </w:rPr>
        <w:sectPr>
          <w:headerReference r:id="rId3" w:type="default"/>
          <w:footerReference r:id="rId4" w:type="default"/>
          <w:pgSz w:w="11906" w:h="16838"/>
          <w:pgMar w:top="1928" w:right="1474" w:bottom="1701" w:left="1588" w:header="1418" w:footer="1418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方正仿宋简体"/>
          <w:spacing w:val="10"/>
          <w:sz w:val="32"/>
        </w:rPr>
        <w:t>牵头单位：市中级人民法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YzIzMmVjODA2M2E4YTBhZmNiOTVhMjFjYjQ4ZmIifQ=="/>
  </w:docVars>
  <w:rsids>
    <w:rsidRoot w:val="543460AD"/>
    <w:rsid w:val="543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2022-09-02T03:37:00Z</dcterms:created>
  <dc:creator>颜玉璇</dc:creator>
  <cp:lastModifiedBy>颜玉璇</cp:lastModifiedBy>
  <dcterms:modified xsi:type="dcterms:W3CDTF">2022-09-02T03:37:26Z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CD42E686A7B14228B9A22F4D613A211B</vt:lpwstr>
  </property>
</Properties>
</file>